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/>
          <w:b/>
          <w:sz w:val="36"/>
          <w:szCs w:val="36"/>
        </w:rPr>
        <w:t>仙游县公开招聘新任教师聘用审核表</w:t>
      </w:r>
    </w:p>
    <w:p>
      <w:pPr>
        <w:jc w:val="center"/>
        <w:rPr>
          <w:rFonts w:hint="eastAsia"/>
          <w:szCs w:val="21"/>
        </w:rPr>
      </w:pPr>
    </w:p>
    <w:tbl>
      <w:tblPr>
        <w:tblStyle w:val="7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19"/>
        <w:gridCol w:w="876"/>
        <w:gridCol w:w="1207"/>
        <w:gridCol w:w="876"/>
        <w:gridCol w:w="876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1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第一学历毕业院校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12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县计生部门意见</w:t>
            </w:r>
          </w:p>
        </w:tc>
        <w:tc>
          <w:tcPr>
            <w:tcW w:w="8664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县计生部门（盖章）：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县综治部门意见</w:t>
            </w:r>
          </w:p>
        </w:tc>
        <w:tc>
          <w:tcPr>
            <w:tcW w:w="8664" w:type="dxa"/>
            <w:gridSpan w:val="6"/>
            <w:vAlign w:val="top"/>
          </w:tcPr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 xml:space="preserve">县综治办（盖章）：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注：到县计生、综治部门签署意见时应提供村、乡（镇）有关计生、综治等证明材料（本表一式三份，报名时提交一份）。</w:t>
      </w:r>
    </w:p>
    <w:p>
      <w:pPr>
        <w:spacing w:line="480" w:lineRule="exact"/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64" w:right="1304" w:bottom="56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7C01"/>
    <w:rsid w:val="4F3C7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sz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1"/>
    <w:basedOn w:val="1"/>
    <w:link w:val="3"/>
    <w:qFormat/>
    <w:uiPriority w:val="0"/>
    <w:pPr>
      <w:tabs>
        <w:tab w:val="left" w:pos="0"/>
      </w:tabs>
      <w:spacing w:line="360" w:lineRule="auto"/>
    </w:pPr>
    <w:rPr>
      <w:sz w:val="24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2018-03-10T03:32:00Z</dcterms:created>
  <dc:creator>刘梦</dc:creator>
  <cp:lastModifiedBy>刘梦</cp:lastModifiedBy>
  <dcterms:modified xsi:type="dcterms:W3CDTF">2018-03-10T03:32:49Z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